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ПОЯСНИТЕЛЬНАЯ ЗАПИСКА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 w:val="0"/>
        <w:ind w:left="0" w:right="0" w:firstLine="567"/>
        <w:jc w:val="both"/>
        <w:spacing w:before="0" w:after="0" w:line="360" w:lineRule="auto"/>
        <w:rPr>
          <w:rFonts w:ascii="Tinos" w:hAnsi="Tinos" w:cs="Tinos"/>
          <w:sz w:val="32"/>
          <w:szCs w:val="32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адрес главы Артемовского городского округа поступило ходатайство от директора школы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МБОУ СОШ № 22  Гладун Г.А., об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установке на здании школы по адресу: Приморский край, Артемовский городской округ,                     с. Кневичи, пер. Русский, 5, мемориальной доски Гребенникову Ивану Ивановичу, </w:t>
      </w:r>
      <w:r>
        <w:rPr>
          <w:rFonts w:ascii="Tinos" w:hAnsi="Tinos" w:eastAsia="Tinos" w:cs="Tinos"/>
          <w:sz w:val="28"/>
          <w:szCs w:val="28"/>
          <w:lang w:eastAsia="en-US"/>
        </w:rPr>
        <w:t xml:space="preserve">Заслуженному учителю СССР, </w:t>
      </w:r>
      <w:r>
        <w:rPr>
          <w:rFonts w:ascii="Tinos" w:hAnsi="Tinos" w:eastAsia="Tinos" w:cs="Tinos"/>
          <w:sz w:val="28"/>
          <w:szCs w:val="28"/>
          <w:lang w:eastAsia="en-US"/>
        </w:rPr>
        <w:t xml:space="preserve">директору средней школы </w:t>
      </w:r>
      <w:r>
        <w:rPr>
          <w:rFonts w:ascii="Tinos" w:hAnsi="Tinos" w:eastAsia="Tinos" w:cs="Tinos"/>
          <w:sz w:val="28"/>
          <w:szCs w:val="28"/>
          <w:lang w:eastAsia="en-US"/>
        </w:rPr>
        <w:t xml:space="preserve">№ 22 </w:t>
      </w:r>
      <w:r>
        <w:rPr>
          <w:rFonts w:ascii="Tinos" w:hAnsi="Tinos" w:eastAsia="Tinos" w:cs="Tinos"/>
          <w:sz w:val="28"/>
          <w:szCs w:val="28"/>
          <w:lang w:eastAsia="en-US"/>
        </w:rPr>
        <w:t xml:space="preserve">с. Кневичи с 1935-1973 гг. </w:t>
      </w:r>
      <w:r>
        <w:rPr>
          <w:rFonts w:ascii="Tinos" w:hAnsi="Tinos" w:eastAsia="Tinos" w:cs="Tinos"/>
          <w:sz w:val="32"/>
          <w:szCs w:val="32"/>
          <w:highlight w:val="none"/>
        </w:rPr>
      </w:r>
      <w:r>
        <w:rPr>
          <w:rFonts w:ascii="Tinos" w:hAnsi="Tinos" w:eastAsia="Tinos" w:cs="Tinos"/>
          <w:sz w:val="32"/>
          <w:szCs w:val="32"/>
          <w:highlight w:val="none"/>
        </w:rPr>
      </w:r>
    </w:p>
    <w:p>
      <w:pPr>
        <w:contextualSpacing w:val="0"/>
        <w:ind w:left="0" w:right="0" w:firstLine="567"/>
        <w:jc w:val="both"/>
        <w:spacing w:before="0" w:after="0" w:line="360" w:lineRule="auto"/>
        <w:rPr>
          <w:rFonts w:ascii="Times New Roman" w:hAnsi="Times New Roman" w:eastAsia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Советом по культуре и искусству при главе Артемовского горо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дского округа, состоявшемся 29 октября 2025 года принято решение поддержать ходатайство и в соответствие с пунктом 4.6 раздела 4 постановления администрации Артемовского городского округа от 10 июня 2016 года              № 469-па «Об утверждении Положения о порядке ус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тан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овки, содержания, демонтажа мемориальных досок на территории Артемовского городского округа» направить в Думу Артемовского городского округа к рассмотрению и принятию решения об установке мемориальной доски в память о заслугах Гребенникову Ивану Ивановичу.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36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Дополнительно сообщаю, что все расходы по проектированию, установке, обеспечению торжественного открытия и содержанию берет на себя муниципальное бюджетное общеобразовательное учреждение «Средняя общеобразовательная школа № 22» с. Кневичи.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1276" w:right="850" w:bottom="1134" w:left="184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8</cp:revision>
  <dcterms:modified xsi:type="dcterms:W3CDTF">2025-10-29T06:27:14Z</dcterms:modified>
</cp:coreProperties>
</file>